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pStyle w:val="Heading1"/>
        <w:contextualSpacing w:val="0"/>
        <w:jc w:val="center"/>
      </w:pPr>
      <w:r w:rsidR="00000000" w:rsidRPr="00000000" w:rsidDel="00000000">
        <w:rPr>
          <w:rStyle w:val="Heading1"/>
          <w:rtl w:val="0"/>
        </w:rPr>
        <w:t xml:space="preserve">ООО «Лакдей»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2"/>
        <w:contextualSpacing w:val="0"/>
      </w:pPr>
      <w:r w:rsidR="00000000" w:rsidRPr="00000000" w:rsidDel="00000000">
        <w:rPr>
          <w:rStyle w:val="Heading2"/>
          <w:rtl w:val="0"/>
        </w:rPr>
        <w:t xml:space="preserve">Общие сведения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tbl>
      <w:tblPr>
        <w:tblStyle w:val="DefaultTable"/>
        <w:bidiVisual w:val="0"/>
        <w:tblW w:w="9360.0" w:type="dxa"/>
        <w:tblInd w:w="0.0" w:type="dxa"/>
        <w:jc w:val="center"/>
        <w:tblBorders>
          <w:top w:color="auto" w:val="single" w:sz="4" w:space="0"/>
          <w:left w:color="auto" w:val="single" w:sz="4" w:space="0"/>
          <w:bottom w:color="auto" w:val="single" w:sz="4" w:space="0"/>
          <w:right w:color="auto" w:val="single" w:sz="4" w:space="0"/>
          <w:insideH w:color="auto" w:val="single" w:sz="4" w:space="0"/>
          <w:insideV w:color="auto" w:val="single" w:sz="4" w:space="0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c>
          <w:tcPr>
            <w:shd w:fill="ffffff"/>
            <w:vAlign w:val="top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rPr>
                <w:b w:val="1"/>
                <w:rtl w:val="0"/>
              </w:rPr>
            </w:pPr>
            <w:r w:rsidR="00000000" w:rsidRPr="00000000" w:rsidDel="00000000">
              <w:rPr>
                <w:b w:val="1"/>
                <w:rtl w:val="0"/>
              </w:rPr>
              <w:t xml:space="preserve">Полное наименование</w:t>
            </w:r>
          </w:p>
        </w:tc>
        <w:tc>
          <w:tcPr>
            <w:shd w:fill="ffffff"/>
            <w:vAlign w:val="top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Общество с ограниченной ответственностью «Лакдей»</w:t>
            </w:r>
          </w:p>
        </w:tc>
      </w:tr>
      <w:tr>
        <w:tc>
          <w:tcPr>
            <w:shd w:fill="ffffff"/>
            <w:vAlign w:val="top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rPr>
                <w:b w:val="1"/>
                <w:rtl w:val="0"/>
              </w:rPr>
            </w:pPr>
            <w:r w:rsidR="00000000" w:rsidRPr="00000000" w:rsidDel="00000000">
              <w:rPr>
                <w:b w:val="1"/>
                <w:rtl w:val="0"/>
              </w:rPr>
              <w:t xml:space="preserve">Краткое наименование</w:t>
            </w:r>
          </w:p>
        </w:tc>
        <w:tc>
          <w:tcPr>
            <w:shd w:fill="ffffff"/>
            <w:vAlign w:val="top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ООО «Лакдей»</w:t>
            </w:r>
          </w:p>
        </w:tc>
      </w:tr>
      <w:tr>
        <w:tc>
          <w:tcPr>
            <w:shd w:fill="ffffff"/>
            <w:vAlign w:val="top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rPr>
                <w:b w:val="1"/>
                <w:rtl w:val="0"/>
              </w:rPr>
            </w:pPr>
            <w:r w:rsidR="00000000" w:rsidRPr="00000000" w:rsidDel="00000000">
              <w:rPr>
                <w:b w:val="1"/>
                <w:rtl w:val="0"/>
              </w:rPr>
              <w:t xml:space="preserve">ИНН</w:t>
            </w:r>
          </w:p>
        </w:tc>
        <w:tc>
          <w:tcPr>
            <w:shd w:fill="ffffff"/>
            <w:vAlign w:val="top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7715217942</w:t>
            </w:r>
          </w:p>
        </w:tc>
      </w:tr>
      <w:tr>
        <w:tc>
          <w:tcPr>
            <w:shd w:fill="ffffff"/>
            <w:vAlign w:val="top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rPr>
                <w:b w:val="1"/>
                <w:rtl w:val="0"/>
              </w:rPr>
            </w:pPr>
            <w:r w:rsidR="00000000" w:rsidRPr="00000000" w:rsidDel="00000000">
              <w:rPr>
                <w:b w:val="1"/>
                <w:rtl w:val="0"/>
              </w:rPr>
              <w:t xml:space="preserve">КПП</w:t>
            </w:r>
          </w:p>
        </w:tc>
        <w:tc>
          <w:tcPr>
            <w:shd w:fill="ffffff"/>
            <w:vAlign w:val="top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773001001</w:t>
            </w:r>
          </w:p>
        </w:tc>
      </w:tr>
      <w:tr>
        <w:tc>
          <w:tcPr>
            <w:shd w:fill="ffffff"/>
            <w:vAlign w:val="top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rPr>
                <w:b w:val="1"/>
                <w:rtl w:val="0"/>
              </w:rPr>
            </w:pPr>
            <w:r w:rsidR="00000000" w:rsidRPr="00000000" w:rsidDel="00000000">
              <w:rPr>
                <w:b w:val="1"/>
                <w:rtl w:val="0"/>
              </w:rPr>
              <w:t xml:space="preserve">ОКПО</w:t>
            </w:r>
          </w:p>
        </w:tc>
        <w:tc>
          <w:tcPr>
            <w:shd w:fill="ffffff"/>
            <w:vAlign w:val="top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51106651</w:t>
            </w:r>
          </w:p>
        </w:tc>
      </w:tr>
      <w:tr>
        <w:tc>
          <w:tcPr>
            <w:shd w:fill="ffffff"/>
            <w:vAlign w:val="top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rPr>
                <w:b w:val="1"/>
                <w:rtl w:val="0"/>
              </w:rPr>
            </w:pPr>
            <w:r w:rsidR="00000000" w:rsidRPr="00000000" w:rsidDel="00000000">
              <w:rPr>
                <w:b w:val="1"/>
                <w:rtl w:val="0"/>
              </w:rPr>
              <w:t xml:space="preserve">ОКТМО</w:t>
            </w:r>
          </w:p>
        </w:tc>
        <w:tc>
          <w:tcPr>
            <w:shd w:fill="ffffff"/>
            <w:vAlign w:val="top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45328000</w:t>
            </w:r>
          </w:p>
        </w:tc>
      </w:tr>
      <w:tr>
        <w:tc>
          <w:tcPr>
            <w:shd w:fill="ffffff"/>
            <w:vAlign w:val="top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rPr>
                <w:b w:val="1"/>
                <w:rtl w:val="0"/>
              </w:rPr>
            </w:pPr>
            <w:r w:rsidR="00000000" w:rsidRPr="00000000" w:rsidDel="00000000">
              <w:rPr>
                <w:b w:val="1"/>
                <w:rtl w:val="0"/>
              </w:rPr>
              <w:t xml:space="preserve">ОГРН</w:t>
            </w:r>
          </w:p>
        </w:tc>
        <w:tc>
          <w:tcPr>
            <w:shd w:fill="ffffff"/>
            <w:vAlign w:val="top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1037739718191</w:t>
            </w:r>
          </w:p>
        </w:tc>
      </w:tr>
      <w:tr>
        <w:tc>
          <w:tcPr>
            <w:shd w:fill="ffffff"/>
            <w:vAlign w:val="top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rPr>
                <w:b w:val="1"/>
                <w:rtl w:val="0"/>
              </w:rPr>
            </w:pPr>
            <w:r w:rsidR="00000000" w:rsidRPr="00000000" w:rsidDel="00000000">
              <w:rPr>
                <w:b w:val="1"/>
                <w:rtl w:val="0"/>
              </w:rPr>
              <w:t xml:space="preserve">Юридический адрес</w:t>
            </w:r>
          </w:p>
        </w:tc>
        <w:tc>
          <w:tcPr>
            <w:shd w:fill="ffffff"/>
            <w:vAlign w:val="top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121309, Г.Москва, вн.тер. г. Муниципальный Округ Филевский Парк, ул. Барклая, дом 18/19, этаж 2, помещение 16</w:t>
            </w:r>
          </w:p>
        </w:tc>
      </w:tr>
      <w:tr>
        <w:tc>
          <w:tcPr>
            <w:shd w:fill="ffffff"/>
            <w:vAlign w:val="top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rPr>
                <w:b w:val="1"/>
                <w:rtl w:val="0"/>
              </w:rPr>
            </w:pPr>
            <w:r w:rsidR="00000000" w:rsidRPr="00000000" w:rsidDel="00000000">
              <w:rPr>
                <w:b w:val="1"/>
                <w:rtl w:val="0"/>
              </w:rPr>
              <w:t xml:space="preserve">Фактический адрес</w:t>
            </w:r>
          </w:p>
        </w:tc>
        <w:tc>
          <w:tcPr>
            <w:shd w:fill="ffffff"/>
            <w:vAlign w:val="top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121309, Г.Москва, вн.тер. г. Муниципальный Округ Филевский Парк, ул. Барклая, дом 18/19, этаж 2, помещение 16</w:t>
            </w:r>
          </w:p>
        </w:tc>
      </w:tr>
    </w:tbl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2"/>
        <w:contextualSpacing w:val="0"/>
      </w:pPr>
      <w:r w:rsidR="00000000" w:rsidRPr="00000000" w:rsidDel="00000000">
        <w:rPr>
          <w:rStyle w:val="Heading2"/>
          <w:rtl w:val="0"/>
        </w:rPr>
        <w:t xml:space="preserve">Банковские реквизиты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b w:val="1"/>
          <w:rtl w:val="0"/>
        </w:rPr>
      </w:pPr>
      <w:r w:rsidR="00000000" w:rsidRPr="00000000" w:rsidDel="00000000">
        <w:rPr>
          <w:b w:val="1"/>
          <w:rtl w:val="0"/>
        </w:rPr>
        <w:t xml:space="preserve">Счёт в ВТБ</w:t>
      </w:r>
    </w:p>
    <w:tbl>
      <w:tblPr>
        <w:tblStyle w:val="DefaultTable"/>
        <w:bidiVisual w:val="0"/>
        <w:tblW w:w="9360.0" w:type="dxa"/>
        <w:tblInd w:w="0.0" w:type="dxa"/>
        <w:jc w:val="center"/>
        <w:tblBorders>
          <w:top w:color="auto" w:val="single" w:sz="4" w:space="0"/>
          <w:left w:color="auto" w:val="single" w:sz="4" w:space="0"/>
          <w:bottom w:color="auto" w:val="single" w:sz="4" w:space="0"/>
          <w:right w:color="auto" w:val="single" w:sz="4" w:space="0"/>
          <w:insideH w:color="auto" w:val="single" w:sz="4" w:space="0"/>
          <w:insideV w:color="auto" w:val="single" w:sz="4" w:space="0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c>
          <w:tcPr>
            <w:shd w:fill="ffffff"/>
            <w:vAlign w:val="top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rPr>
                <w:b w:val="1"/>
                <w:rtl w:val="0"/>
              </w:rPr>
            </w:pPr>
            <w:r w:rsidR="00000000" w:rsidRPr="00000000" w:rsidDel="00000000">
              <w:rPr>
                <w:b w:val="1"/>
                <w:rtl w:val="0"/>
              </w:rPr>
              <w:t xml:space="preserve">Расчётный счёт</w:t>
            </w:r>
          </w:p>
        </w:tc>
        <w:tc>
          <w:tcPr>
            <w:shd w:fill="ffffff"/>
            <w:vAlign w:val="top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40702810200000107848</w:t>
            </w:r>
          </w:p>
        </w:tc>
      </w:tr>
      <w:tr>
        <w:tc>
          <w:tcPr>
            <w:shd w:fill="ffffff"/>
            <w:vAlign w:val="top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rPr>
                <w:b w:val="1"/>
                <w:rtl w:val="0"/>
              </w:rPr>
            </w:pPr>
            <w:r w:rsidR="00000000" w:rsidRPr="00000000" w:rsidDel="00000000">
              <w:rPr>
                <w:b w:val="1"/>
                <w:rtl w:val="0"/>
              </w:rPr>
              <w:t xml:space="preserve">Банк</w:t>
            </w:r>
          </w:p>
        </w:tc>
        <w:tc>
          <w:tcPr>
            <w:shd w:fill="ffffff"/>
            <w:vAlign w:val="top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ФИЛИАЛ "ЦЕНТРАЛЬНЫЙ" БАНКА ВТБ (ПАО) г. Москва</w:t>
            </w:r>
          </w:p>
        </w:tc>
      </w:tr>
      <w:tr>
        <w:tc>
          <w:tcPr>
            <w:shd w:fill="ffffff"/>
            <w:vAlign w:val="top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rPr>
                <w:b w:val="1"/>
                <w:rtl w:val="0"/>
              </w:rPr>
            </w:pPr>
            <w:r w:rsidR="00000000" w:rsidRPr="00000000" w:rsidDel="00000000">
              <w:rPr>
                <w:b w:val="1"/>
                <w:rtl w:val="0"/>
              </w:rPr>
              <w:t xml:space="preserve">БИК</w:t>
            </w:r>
          </w:p>
        </w:tc>
        <w:tc>
          <w:tcPr>
            <w:shd w:fill="ffffff"/>
            <w:vAlign w:val="top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044525411</w:t>
            </w:r>
          </w:p>
        </w:tc>
      </w:tr>
      <w:tr>
        <w:tc>
          <w:tcPr>
            <w:shd w:fill="ffffff"/>
            <w:vAlign w:val="top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rPr>
                <w:b w:val="1"/>
                <w:rtl w:val="0"/>
              </w:rPr>
            </w:pPr>
            <w:r w:rsidR="00000000" w:rsidRPr="00000000" w:rsidDel="00000000">
              <w:rPr>
                <w:b w:val="1"/>
                <w:rtl w:val="0"/>
              </w:rPr>
              <w:t xml:space="preserve">Корр. счёт</w:t>
            </w:r>
          </w:p>
        </w:tc>
        <w:tc>
          <w:tcPr>
            <w:shd w:fill="ffffff"/>
            <w:vAlign w:val="top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30101810145250000411</w:t>
            </w:r>
          </w:p>
        </w:tc>
      </w:tr>
    </w:tbl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b w:val="1"/>
          <w:rtl w:val="0"/>
        </w:rPr>
      </w:pPr>
      <w:r w:rsidR="00000000" w:rsidRPr="00000000" w:rsidDel="00000000">
        <w:rPr>
          <w:b w:val="1"/>
          <w:rtl w:val="0"/>
        </w:rPr>
        <w:t xml:space="preserve">Счёт в Транскапиталбанке (основной)</w:t>
      </w:r>
    </w:p>
    <w:tbl>
      <w:tblPr>
        <w:tblStyle w:val="DefaultTable"/>
        <w:bidiVisual w:val="0"/>
        <w:tblW w:w="9360.0" w:type="dxa"/>
        <w:tblInd w:w="0.0" w:type="dxa"/>
        <w:jc w:val="center"/>
        <w:tblBorders>
          <w:top w:color="auto" w:val="single" w:sz="4" w:space="0"/>
          <w:left w:color="auto" w:val="single" w:sz="4" w:space="0"/>
          <w:bottom w:color="auto" w:val="single" w:sz="4" w:space="0"/>
          <w:right w:color="auto" w:val="single" w:sz="4" w:space="0"/>
          <w:insideH w:color="auto" w:val="single" w:sz="4" w:space="0"/>
          <w:insideV w:color="auto" w:val="single" w:sz="4" w:space="0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c>
          <w:tcPr>
            <w:shd w:fill="ffffff"/>
            <w:vAlign w:val="top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rPr>
                <w:b w:val="1"/>
                <w:rtl w:val="0"/>
              </w:rPr>
            </w:pPr>
            <w:r w:rsidR="00000000" w:rsidRPr="00000000" w:rsidDel="00000000">
              <w:rPr>
                <w:b w:val="1"/>
                <w:rtl w:val="0"/>
              </w:rPr>
              <w:t xml:space="preserve">Расчётный счёт</w:t>
            </w:r>
          </w:p>
        </w:tc>
        <w:tc>
          <w:tcPr>
            <w:shd w:fill="ffffff"/>
            <w:vAlign w:val="top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40702810620150002838</w:t>
            </w:r>
          </w:p>
        </w:tc>
      </w:tr>
      <w:tr>
        <w:tc>
          <w:tcPr>
            <w:shd w:fill="ffffff"/>
            <w:vAlign w:val="top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rPr>
                <w:b w:val="1"/>
                <w:rtl w:val="0"/>
              </w:rPr>
            </w:pPr>
            <w:r w:rsidR="00000000" w:rsidRPr="00000000" w:rsidDel="00000000">
              <w:rPr>
                <w:b w:val="1"/>
                <w:rtl w:val="0"/>
              </w:rPr>
              <w:t xml:space="preserve">Банк</w:t>
            </w:r>
          </w:p>
        </w:tc>
        <w:tc>
          <w:tcPr>
            <w:shd w:fill="ffffff"/>
            <w:vAlign w:val="top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ПАО "ТРАНСКАПИТАЛБАНК"</w:t>
            </w:r>
          </w:p>
        </w:tc>
      </w:tr>
      <w:tr>
        <w:tc>
          <w:tcPr>
            <w:shd w:fill="ffffff"/>
            <w:vAlign w:val="top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rPr>
                <w:b w:val="1"/>
                <w:rtl w:val="0"/>
              </w:rPr>
            </w:pPr>
            <w:r w:rsidR="00000000" w:rsidRPr="00000000" w:rsidDel="00000000">
              <w:rPr>
                <w:b w:val="1"/>
                <w:rtl w:val="0"/>
              </w:rPr>
              <w:t xml:space="preserve">БИК</w:t>
            </w:r>
          </w:p>
        </w:tc>
        <w:tc>
          <w:tcPr>
            <w:shd w:fill="ffffff"/>
            <w:vAlign w:val="top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044525388</w:t>
            </w:r>
          </w:p>
        </w:tc>
      </w:tr>
      <w:tr>
        <w:tc>
          <w:tcPr>
            <w:shd w:fill="ffffff"/>
            <w:vAlign w:val="top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rPr>
                <w:b w:val="1"/>
                <w:rtl w:val="0"/>
              </w:rPr>
            </w:pPr>
            <w:r w:rsidR="00000000" w:rsidRPr="00000000" w:rsidDel="00000000">
              <w:rPr>
                <w:b w:val="1"/>
                <w:rtl w:val="0"/>
              </w:rPr>
              <w:t xml:space="preserve">Корр. счёт</w:t>
            </w:r>
          </w:p>
        </w:tc>
        <w:tc>
          <w:tcPr>
            <w:shd w:fill="ffffff"/>
            <w:vAlign w:val="top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30101810800000000388</w:t>
            </w:r>
          </w:p>
        </w:tc>
      </w:tr>
    </w:tbl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2"/>
        <w:contextualSpacing w:val="0"/>
      </w:pPr>
      <w:r w:rsidR="00000000" w:rsidRPr="00000000" w:rsidDel="00000000">
        <w:rPr>
          <w:rStyle w:val="Heading2"/>
          <w:rtl w:val="0"/>
        </w:rPr>
        <w:t xml:space="preserve">Руководство и контакты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tbl>
      <w:tblPr>
        <w:tblStyle w:val="DefaultTable"/>
        <w:bidiVisual w:val="0"/>
        <w:tblW w:w="9360.0" w:type="dxa"/>
        <w:tblInd w:w="0.0" w:type="dxa"/>
        <w:jc w:val="center"/>
        <w:tblBorders>
          <w:top w:color="auto" w:val="single" w:sz="4" w:space="0"/>
          <w:left w:color="auto" w:val="single" w:sz="4" w:space="0"/>
          <w:bottom w:color="auto" w:val="single" w:sz="4" w:space="0"/>
          <w:right w:color="auto" w:val="single" w:sz="4" w:space="0"/>
          <w:insideH w:color="auto" w:val="single" w:sz="4" w:space="0"/>
          <w:insideV w:color="auto" w:val="single" w:sz="4" w:space="0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c>
          <w:tcPr>
            <w:shd w:fill="ffffff"/>
            <w:vAlign w:val="top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rPr>
                <w:b w:val="1"/>
                <w:rtl w:val="0"/>
              </w:rPr>
            </w:pPr>
            <w:r w:rsidR="00000000" w:rsidRPr="00000000" w:rsidDel="00000000">
              <w:rPr>
                <w:b w:val="1"/>
                <w:rtl w:val="0"/>
              </w:rPr>
              <w:t xml:space="preserve">Генеральный директор</w:t>
            </w:r>
          </w:p>
        </w:tc>
        <w:tc>
          <w:tcPr>
            <w:shd w:fill="ffffff"/>
            <w:vAlign w:val="top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Воропаев Денис Александрович</w:t>
            </w:r>
          </w:p>
        </w:tc>
      </w:tr>
      <w:tr>
        <w:tc>
          <w:tcPr>
            <w:shd w:fill="ffffff"/>
            <w:vAlign w:val="top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rPr>
                <w:b w:val="1"/>
                <w:rtl w:val="0"/>
              </w:rPr>
            </w:pPr>
            <w:r w:rsidR="00000000" w:rsidRPr="00000000" w:rsidDel="00000000">
              <w:rPr>
                <w:b w:val="1"/>
                <w:rtl w:val="0"/>
              </w:rPr>
              <w:t xml:space="preserve">Главный бухгалтер</w:t>
            </w:r>
          </w:p>
        </w:tc>
        <w:tc>
          <w:tcPr>
            <w:shd w:fill="ffffff"/>
            <w:vAlign w:val="top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Матюшова Анна Николаевна</w:t>
            </w:r>
          </w:p>
        </w:tc>
      </w:tr>
      <w:tr>
        <w:tc>
          <w:tcPr>
            <w:shd w:fill="ffffff"/>
            <w:vAlign w:val="top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rPr>
                <w:b w:val="1"/>
                <w:rtl w:val="0"/>
              </w:rPr>
            </w:pPr>
            <w:r w:rsidR="00000000" w:rsidRPr="00000000" w:rsidDel="00000000">
              <w:rPr>
                <w:b w:val="1"/>
                <w:rtl w:val="0"/>
              </w:rPr>
              <w:t xml:space="preserve">Телефон</w:t>
            </w:r>
          </w:p>
        </w:tc>
        <w:tc>
          <w:tcPr>
            <w:shd w:fill="ffffff"/>
            <w:vAlign w:val="top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+7 (495) 640-44-52</w:t>
            </w:r>
          </w:p>
        </w:tc>
      </w:tr>
      <w:tr>
        <w:tc>
          <w:tcPr>
            <w:shd w:fill="ffffff"/>
            <w:vAlign w:val="top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rPr>
                <w:b w:val="1"/>
                <w:rtl w:val="0"/>
              </w:rPr>
            </w:pPr>
            <w:r w:rsidR="00000000" w:rsidRPr="00000000" w:rsidDel="00000000">
              <w:rPr>
                <w:b w:val="1"/>
                <w:rtl w:val="0"/>
              </w:rPr>
              <w:t xml:space="preserve">E-mail</w:t>
            </w:r>
          </w:p>
        </w:tc>
        <w:tc>
          <w:tcPr>
            <w:shd w:fill="ffffff"/>
            <w:vAlign w:val="top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info@lakdey.ru</w:t>
            </w:r>
          </w:p>
        </w:tc>
      </w:tr>
    </w:tbl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2"/>
        <w:contextualSpacing w:val="0"/>
      </w:pPr>
      <w:r w:rsidR="00000000" w:rsidRPr="00000000" w:rsidDel="00000000">
        <w:rPr>
          <w:rStyle w:val="Heading2"/>
          <w:rtl w:val="0"/>
        </w:rPr>
        <w:t xml:space="preserve">Электронный документооборот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tbl>
      <w:tblPr>
        <w:tblStyle w:val="DefaultTable"/>
        <w:bidiVisual w:val="0"/>
        <w:tblW w:w="9360.0" w:type="dxa"/>
        <w:tblInd w:w="0.0" w:type="dxa"/>
        <w:jc w:val="center"/>
        <w:tblBorders>
          <w:top w:color="auto" w:val="single" w:sz="4" w:space="0"/>
          <w:left w:color="auto" w:val="single" w:sz="4" w:space="0"/>
          <w:bottom w:color="auto" w:val="single" w:sz="4" w:space="0"/>
          <w:right w:color="auto" w:val="single" w:sz="4" w:space="0"/>
          <w:insideH w:color="auto" w:val="single" w:sz="4" w:space="0"/>
          <w:insideV w:color="auto" w:val="single" w:sz="4" w:space="0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c>
          <w:tcPr>
            <w:shd w:fill="ffffff"/>
            <w:vAlign w:val="top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rPr>
                <w:b w:val="1"/>
                <w:rtl w:val="0"/>
              </w:rPr>
            </w:pPr>
            <w:r w:rsidR="00000000" w:rsidRPr="00000000" w:rsidDel="00000000">
              <w:rPr>
                <w:b w:val="1"/>
                <w:rtl w:val="0"/>
              </w:rPr>
              <w:t xml:space="preserve">Оператор ЭДО</w:t>
            </w:r>
          </w:p>
        </w:tc>
        <w:tc>
          <w:tcPr>
            <w:shd w:fill="ffffff"/>
            <w:vAlign w:val="top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АО «Калуга Астрал»</w:t>
            </w:r>
          </w:p>
        </w:tc>
      </w:tr>
      <w:tr>
        <w:tc>
          <w:tcPr>
            <w:shd w:fill="ffffff"/>
            <w:vAlign w:val="top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  <w:rPr>
                <w:b w:val="1"/>
                <w:rtl w:val="0"/>
              </w:rPr>
            </w:pPr>
            <w:r w:rsidR="00000000" w:rsidRPr="00000000" w:rsidDel="00000000">
              <w:rPr>
                <w:b w:val="1"/>
                <w:rtl w:val="0"/>
              </w:rPr>
              <w:t xml:space="preserve">Идентификатор в системе ЭДО</w:t>
            </w:r>
          </w:p>
        </w:tc>
        <w:tc>
          <w:tcPr>
            <w:shd w:fill="ffffff"/>
            <w:vAlign w:val="top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2AEFBE4D567-70DD-4AEE-BC23-FB1512A8DA95</w:t>
            </w:r>
          </w:p>
        </w:tc>
      </w:tr>
    </w:tbl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rekvizity-e732b3a20cbb8004.docx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